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26-237</w:t>
      </w:r>
    </w:p>
    <w:p>
      <w:pPr>
        <w:spacing w:before="0" w:after="0" w:line="480"/>
        <w:ind w:left="120"/>
        <w:jc w:val="left"/>
      </w:pPr>
    </w:p>
    <w:p>
      <w:pPr>
        <w:spacing w:before="0" w:after="0" w:line="480"/>
        <w:ind w:left="120"/>
        <w:jc w:val="center"/>
      </w:pPr>
      <w:r>
        <w:rPr>
          <w:rFonts w:ascii="Times New Roman" w:hAnsi="Times New Roman"/>
          <w:b/>
          <w:i w:val="false"/>
          <w:color w:val="000000"/>
          <w:sz w:val="28"/>
        </w:rPr>
        <w:t>HUMAN RIGHTS DEPARTMENT[421]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421—Chapters 30 and 31</w:t>
      </w:r>
    </w:p>
    <w:p>
      <w:pPr>
        <w:spacing w:before="0" w:after="0" w:line="480"/>
        <w:ind w:left="120"/>
        <w:jc w:val="center"/>
      </w:pPr>
      <w:r>
        <w:rPr>
          <w:rFonts w:ascii="Times New Roman" w:hAnsi="Times New Roman"/>
          <w:b w:val="false"/>
          <w:i w:val="false"/>
          <w:color w:val="000000"/>
          <w:sz w:val="24"/>
        </w:rPr>
        <w:t>“Chapter Rescissions”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216A</w:t>
      </w:r>
    </w:p>
    <w:p>
      <w:pPr>
        <w:spacing w:before="0" w:after="0" w:line="480"/>
        <w:ind w:left="120"/>
        <w:jc w:val="both"/>
      </w:pPr>
      <w:r>
        <w:rPr>
          <w:rFonts w:ascii="Times New Roman" w:hAnsi="Times New Roman"/>
          <w:b w:val="false"/>
          <w:i w:val="false"/>
          <w:color w:val="000000"/>
          <w:sz w:val="24"/>
        </w:rPr>
        <w:t>State or federal law(s) implemented by the rulemaking: Executive Order 10 and 2023 Iowa Acts, Senate File 514</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8, 2026</w:t>
            </w:r>
            <w:r>
              <w:br/>
            </w:r>
            <w:r>
              <w:rPr>
                <w:rFonts w:ascii="Times New Roman" w:hAnsi="Times New Roman"/>
                <w:b w:val="false"/>
                <w:i w:val="false"/>
                <w:color w:val="000000"/>
                <w:sz w:val="14"/>
              </w:rPr>
              <w:t>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 xml:space="preserve">Meeting ID: 245 818 881 867 66 </w:t>
            </w:r>
            <w:r>
              <w:br/>
            </w:r>
            <w:r>
              <w:rPr>
                <w:rFonts w:ascii="Times New Roman" w:hAnsi="Times New Roman"/>
                <w:b w:val="false"/>
                <w:i w:val="false"/>
                <w:color w:val="000000"/>
                <w:sz w:val="14"/>
              </w:rPr>
              <w:t xml:space="preserve">Passcode: ya9va9uv </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Victoria L. Daniels</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515.829.6021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As part of the Executive Order 10 Red Tape Review process and pursuant to 2023 Iowa Acts, Senate File 514, regarding government realignment, the Department has moved relevant chapters from the legacy Department of Human Rights agency [421] to agency [441]. </w:t>
      </w:r>
    </w:p>
    <w:p>
      <w:pPr>
        <w:spacing w:before="0" w:after="0" w:line="480"/>
        <w:ind w:left="120"/>
        <w:jc w:val="both"/>
      </w:pPr>
      <w:r>
        <w:rPr>
          <w:rFonts w:ascii="Times New Roman" w:hAnsi="Times New Roman"/>
          <w:b w:val="false"/>
          <w:i w:val="false"/>
          <w:color w:val="000000"/>
          <w:sz w:val="24"/>
        </w:rPr>
        <w:t>    The Department consulted with the Department of Public Safety on Chapter 30 and it was determined that the information in this chapter is no longer needed. As such, the Department proposes to rescind this chapter and will not repromulgate it under agency [441].</w:t>
      </w:r>
    </w:p>
    <w:p>
      <w:pPr>
        <w:spacing w:before="0" w:after="0" w:line="480"/>
        <w:ind w:left="120"/>
        <w:jc w:val="both"/>
      </w:pPr>
      <w:r>
        <w:rPr>
          <w:rFonts w:ascii="Times New Roman" w:hAnsi="Times New Roman"/>
          <w:b w:val="false"/>
          <w:i w:val="false"/>
          <w:color w:val="000000"/>
          <w:sz w:val="24"/>
        </w:rPr>
        <w:t>    Chapter 31 addresses the grant process for funds received through Title II of the federal Juvenile Justice and Delinquency Prevention Act. Because the information in the chapter can be covered in the grant contracts themselves, this chapter is proposed to be rescinded and will not be repromulgated under agency [441].</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No one will benefit from this proposed rulemaking, but neither will anyone be harmed.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Two administrative chapters are proposed to be rescinded.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Two administrative chapters are proposed to be rescinded.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rulemaking has no impact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Chapter rescission is appropriate since the Department is moving all pertinent agency [421] chapters to agency [441]. The two chapters proposed to be rescinded are no longer pertinent.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has no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421—Chapter 30</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421—Chapter 31</w:t>
      </w:r>
      <w:r>
        <w:rPr>
          <w:rFonts w:ascii="Times New Roman" w:hAnsi="Times New Roman"/>
          <w:b w:val="false"/>
          <w:i w:val="false"/>
          <w:color w:val="000000"/>
          <w:sz w:val="24"/>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